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兴业证券</w:t>
      </w:r>
      <w:r>
        <w:rPr>
          <w:rFonts w:hint="eastAsia"/>
          <w:sz w:val="36"/>
          <w:szCs w:val="36"/>
          <w:lang w:eastAsia="zh-CN"/>
        </w:rPr>
        <w:t>股份有限公司</w:t>
      </w:r>
      <w:r>
        <w:rPr>
          <w:rFonts w:hint="eastAsia"/>
          <w:sz w:val="36"/>
          <w:szCs w:val="36"/>
          <w:lang w:val="en-US" w:eastAsia="zh-CN"/>
        </w:rPr>
        <w:t>光泽营业部</w:t>
      </w:r>
    </w:p>
    <w:p>
      <w:pPr>
        <w:pStyle w:val="2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2023</w:t>
      </w:r>
      <w:bookmarkStart w:id="1" w:name="_GoBack"/>
      <w:bookmarkEnd w:id="1"/>
      <w:r>
        <w:rPr>
          <w:rFonts w:hint="eastAsia"/>
          <w:sz w:val="36"/>
          <w:szCs w:val="36"/>
          <w:lang w:val="en-US" w:eastAsia="zh-CN"/>
        </w:rPr>
        <w:t>年</w:t>
      </w:r>
      <w:r>
        <w:rPr>
          <w:rFonts w:hint="eastAsia"/>
          <w:sz w:val="36"/>
          <w:szCs w:val="36"/>
        </w:rPr>
        <w:t>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兴业证券股份有限公司是中国证监会核准的全国性、综合类、创新型证券公司，成立于1991年10月29日。2010年10月，在上海证券交易所首次公开发行股票并上市（601377.SH）。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兴业证券主要经营证券经纪、承销与保荐、投资咨询、证券自营、财务顾问、融资融券、基金与金融产品代销、基金托管、期货介绍等业务。在全国31个省、市、区共设有275个分支机构，其中分公司111家、证券营业部164家，控股兴证全球基金管理有限公司、兴证国际金融集团有限公司、兴证期货有限公司、兴证风险管理有限公司；全资拥有兴证证券资产管理有限公司、兴证创新资本管理有限公司、兴证投资管理有限公司；经营海峡股权交易中心（福建）有限公司；参股南方基金管理股份有限公司、中证信用增进股份有限公司、中证机构间报价系统股份有限公司、证通股份有限公司；设立兴业证券慈善基金会，专门从事慈善公益与扶贫活动。兴证国际金融集团有限公司于2019年1月在香港联交所主板上市（6058.HK），是兴业证券集团国际化和全球化发展的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兴业证券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光泽营业部作为兴证集团在光泽县的服务窗口，</w:t>
      </w:r>
      <w:r>
        <w:rPr>
          <w:rFonts w:hint="eastAsia" w:ascii="仿宋" w:hAnsi="仿宋" w:eastAsia="仿宋" w:cs="仿宋"/>
          <w:sz w:val="28"/>
          <w:szCs w:val="28"/>
        </w:rPr>
        <w:t>一直秉承“提升员工价值 创造客户价值”的核心价值观，践行服务辖区财富管理客户及实体经济的使命。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二、企业文化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【兴证愿景：建设一流证券金融集团】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【兴证使命：追求卓越 共同兴业】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【兴证精神：开拓进取 担当奉献 创新协同】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三、薪酬福利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行业领先的薪资水平、 一流培训、多渠道晋升机制、六险二金、定期体检、带薪年假、节假日不调休、节日福利、高温补贴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工作地址：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福建省南平市光泽县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财富管理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类业务部负责人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2名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1、工作职责：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）负责组织业务部开展财富管理类业务，以及集团财富管理类业务的协同与销售等工作，协助开展机构类业务；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）负责完成分公司下达的经营目标，提升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在所辖区域内的业务竞争力和市场份额；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）负责部门的队伍建设与培育，包括成员引进、业务培训等；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）负责部门成员的日常管理，包括行为管理、业绩督导与考核、合规管理等。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2、招聘标准：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工作经历与从业年限要求：5年及以上金融从业经验，过往工作业绩优秀；有券商营业部负责人或零售业务团队负责人经验的优先；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从业资格要求：已取得证券从业资格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机构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业务负责人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1名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1、工作职责：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）负责开展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机构类业务，推动机构客户开发及营销服务，以及集团机构类业务的协同与销售等工作，协助开展财富管理类业务；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）负责完成分公司下达的经营目标，做好机构客户综合营销服务及机构业务开拓工作，提升分公司在所辖区域内的业务竞争力和市场份额。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2、招聘标准：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bookmarkStart w:id="0" w:name="OLE_LINK1"/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工作经历与从业年限要求：5年及以上金融从业经验，过往工作业绩优秀，有较为丰富的机构业务经验与客户资源；有券商分公司负责人经验、券商营业部负责人或机构业务团队负责人经验的优先；具有会计师事务所、律师事务所、国有银行及全国性股份制商业银行、上市公司等工作经验的可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从业资格要求：已取得证券从业资格；具有律师、注册会计师、CFA、AFP/CFP等专业资格的可优先。   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（三）理财顾问（若干）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1、工作职责：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</w:t>
      </w:r>
      <w:r>
        <w:rPr>
          <w:rFonts w:hint="eastAsia" w:ascii="仿宋" w:hAnsi="仿宋" w:eastAsia="仿宋" w:cs="仿宋"/>
          <w:sz w:val="28"/>
          <w:szCs w:val="28"/>
        </w:rPr>
        <w:t>客户开发与渠道维护；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</w:t>
      </w:r>
      <w:r>
        <w:rPr>
          <w:rFonts w:hint="eastAsia" w:ascii="仿宋" w:hAnsi="仿宋" w:eastAsia="仿宋" w:cs="仿宋"/>
          <w:sz w:val="28"/>
          <w:szCs w:val="28"/>
        </w:rPr>
        <w:t>金融产品销售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与售后服务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</w:t>
      </w:r>
      <w:r>
        <w:rPr>
          <w:rFonts w:hint="eastAsia" w:ascii="仿宋" w:hAnsi="仿宋" w:eastAsia="仿宋" w:cs="仿宋"/>
          <w:sz w:val="28"/>
          <w:szCs w:val="28"/>
        </w:rPr>
        <w:t>向客户提供大类资产配置、理财规划等在内的金融综合服务；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负责协助做好</w:t>
      </w:r>
      <w:r>
        <w:rPr>
          <w:rFonts w:hint="eastAsia" w:ascii="仿宋" w:hAnsi="仿宋" w:eastAsia="仿宋" w:cs="仿宋"/>
          <w:sz w:val="28"/>
          <w:szCs w:val="28"/>
        </w:rPr>
        <w:t>反洗钱、适当性管理、投资者教育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客户投诉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处理</w:t>
      </w:r>
      <w:r>
        <w:rPr>
          <w:rFonts w:hint="eastAsia" w:ascii="仿宋" w:hAnsi="仿宋" w:eastAsia="仿宋" w:cs="仿宋"/>
          <w:sz w:val="28"/>
          <w:szCs w:val="28"/>
        </w:rPr>
        <w:t>等基础性工作。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2、招聘标准：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从业资格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：已取得证券从业资格；具有投资顾问、基金、期货等从业资格的可优先；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学历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：大学专科及以上学历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合规风控岗（1名）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岗位要求</w:t>
      </w:r>
      <w:r>
        <w:rPr>
          <w:rFonts w:hint="eastAsia" w:ascii="仿宋" w:hAnsi="仿宋" w:eastAsia="仿宋" w:cs="仿宋"/>
          <w:sz w:val="28"/>
          <w:szCs w:val="28"/>
        </w:rPr>
        <w:t>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具有良好的职业道德，正直诚实，品行良好，工作责任心强，坚持原则，秉公办事，作风正派，有较强的学习能力、沟通、协调能力，有良好的调研、分析、判断和写作能力；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熟悉证券业务和相关法律、法规、规章及其他规范性文件的要求，具备胜任合规管理需要的专业知识和技能；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监管部门和公司规定的其他要求。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招聘标准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从业资格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取得证券从业资格证</w:t>
      </w:r>
      <w:r>
        <w:rPr>
          <w:rFonts w:hint="eastAsia" w:ascii="仿宋" w:hAnsi="仿宋" w:eastAsia="仿宋" w:cs="仿宋"/>
          <w:sz w:val="28"/>
          <w:szCs w:val="28"/>
        </w:rPr>
        <w:t>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从事证券、金融、会计、法律或信息技术工作3年以上；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学历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具有大学本科以上学历。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柜台岗（1名）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1、工作职责：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）根据公司规定和业务流程，受理柜台相关业务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）负责网上开户复核工作，负责账户实名制监控系统日常处理及实名制排查底稿、日志的编制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）负责运营条线各项自查、整改及反馈等工作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）负责运营相关业务的档案管理工作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）负责依法协助中国人民银行、外汇管理局、法院、海关和税务等部门对涉嫌违法犯罪的账户进行查询、冻结、扣划等工作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招聘标准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从业资格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：已取得证券从业资格；具有基金、期货等从业资格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金融从业经验或柜台工作经验</w:t>
      </w:r>
      <w:r>
        <w:rPr>
          <w:rFonts w:hint="eastAsia" w:ascii="仿宋" w:hAnsi="仿宋" w:eastAsia="仿宋" w:cs="仿宋"/>
          <w:sz w:val="28"/>
          <w:szCs w:val="28"/>
        </w:rPr>
        <w:t>的可优先；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学历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大学本科</w:t>
      </w:r>
      <w:r>
        <w:rPr>
          <w:rFonts w:hint="eastAsia" w:ascii="仿宋" w:hAnsi="仿宋" w:eastAsia="仿宋" w:cs="仿宋"/>
          <w:sz w:val="28"/>
          <w:szCs w:val="28"/>
        </w:rPr>
        <w:t>及以上学历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val="zh-CN" w:eastAsia="zh-CN"/>
        </w:rPr>
        <w:t>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（1）联系电话：0599-7955550，施经理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（2）联系邮箱：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instrText xml:space="preserve"> HYPERLINK "mailto:zhangxwnp@xyzq.com.cn" </w:instrTex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shiny@xyzq.com.cn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（3）办公地址：福建省南平市光泽县杭中路13号（荣兴花园）6号楼1-1、1-2店面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0" w:rightChars="0" w:firstLine="2880" w:firstLineChars="9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 w:firstLine="3520" w:firstLineChars="1100"/>
        <w:jc w:val="both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  <w:t>兴业证券南平分公司光泽营业部</w:t>
      </w:r>
    </w:p>
    <w:sectPr>
      <w:pgSz w:w="11906" w:h="16838"/>
      <w:pgMar w:top="1389" w:right="1800" w:bottom="1389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Mjk3NDllMmQ4YjRmYTE4ODJiNzFjNzk0NTJhYTEifQ=="/>
  </w:docVars>
  <w:rsids>
    <w:rsidRoot w:val="2E2E2775"/>
    <w:rsid w:val="04241D0F"/>
    <w:rsid w:val="042B37A0"/>
    <w:rsid w:val="09AA630D"/>
    <w:rsid w:val="0BB17C4D"/>
    <w:rsid w:val="0C6F4BF8"/>
    <w:rsid w:val="0C7D4F22"/>
    <w:rsid w:val="0DD66E25"/>
    <w:rsid w:val="0E101200"/>
    <w:rsid w:val="11A014D5"/>
    <w:rsid w:val="125A3098"/>
    <w:rsid w:val="1384217A"/>
    <w:rsid w:val="15D12073"/>
    <w:rsid w:val="1B4714C0"/>
    <w:rsid w:val="1C8B757B"/>
    <w:rsid w:val="1D22549D"/>
    <w:rsid w:val="1D262F41"/>
    <w:rsid w:val="1D862863"/>
    <w:rsid w:val="1F014822"/>
    <w:rsid w:val="1F3F6A02"/>
    <w:rsid w:val="213F0744"/>
    <w:rsid w:val="28B010D4"/>
    <w:rsid w:val="28CA4EB5"/>
    <w:rsid w:val="2908047F"/>
    <w:rsid w:val="29D87D19"/>
    <w:rsid w:val="2BAB4011"/>
    <w:rsid w:val="2C13273C"/>
    <w:rsid w:val="2E2E2775"/>
    <w:rsid w:val="2E32285F"/>
    <w:rsid w:val="2F0B055E"/>
    <w:rsid w:val="31D75DCA"/>
    <w:rsid w:val="35C22ECF"/>
    <w:rsid w:val="35CE033A"/>
    <w:rsid w:val="366B5110"/>
    <w:rsid w:val="368D7B97"/>
    <w:rsid w:val="3695440F"/>
    <w:rsid w:val="38D041C5"/>
    <w:rsid w:val="3A6B463F"/>
    <w:rsid w:val="401D5B31"/>
    <w:rsid w:val="40514629"/>
    <w:rsid w:val="41285F73"/>
    <w:rsid w:val="422D31B0"/>
    <w:rsid w:val="448F084F"/>
    <w:rsid w:val="4BD64667"/>
    <w:rsid w:val="4BE36989"/>
    <w:rsid w:val="4C193C7A"/>
    <w:rsid w:val="4E5B05BD"/>
    <w:rsid w:val="531C0471"/>
    <w:rsid w:val="54AF74EE"/>
    <w:rsid w:val="586F4C73"/>
    <w:rsid w:val="5A64149C"/>
    <w:rsid w:val="5AE82D2C"/>
    <w:rsid w:val="5BFE7DE8"/>
    <w:rsid w:val="5CE67A97"/>
    <w:rsid w:val="5D334DED"/>
    <w:rsid w:val="5E922D09"/>
    <w:rsid w:val="5EB07A8C"/>
    <w:rsid w:val="622F54AC"/>
    <w:rsid w:val="62774BCD"/>
    <w:rsid w:val="63DA2F68"/>
    <w:rsid w:val="64E506D4"/>
    <w:rsid w:val="660D219D"/>
    <w:rsid w:val="6619297E"/>
    <w:rsid w:val="663857DD"/>
    <w:rsid w:val="666F2E4E"/>
    <w:rsid w:val="68092AC0"/>
    <w:rsid w:val="6DA047E0"/>
    <w:rsid w:val="6DD92614"/>
    <w:rsid w:val="701C3620"/>
    <w:rsid w:val="710D4487"/>
    <w:rsid w:val="73F06EFD"/>
    <w:rsid w:val="78D756FA"/>
    <w:rsid w:val="7C8D5403"/>
    <w:rsid w:val="7C9D79EB"/>
    <w:rsid w:val="7D2A0BCA"/>
    <w:rsid w:val="7DCF1597"/>
    <w:rsid w:val="7F0F4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999999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mydate"/>
    <w:basedOn w:val="6"/>
    <w:qFormat/>
    <w:uiPriority w:val="0"/>
  </w:style>
  <w:style w:type="character" w:customStyle="1" w:styleId="11">
    <w:name w:val="niandu"/>
    <w:basedOn w:val="6"/>
    <w:qFormat/>
    <w:uiPriority w:val="0"/>
    <w:rPr>
      <w:color w:val="FFFFFF"/>
      <w:shd w:val="clear" w:fill="458AE5"/>
    </w:rPr>
  </w:style>
  <w:style w:type="character" w:customStyle="1" w:styleId="12">
    <w:name w:val="category"/>
    <w:basedOn w:val="6"/>
    <w:qFormat/>
    <w:uiPriority w:val="0"/>
    <w:rPr>
      <w:color w:val="000000"/>
      <w:sz w:val="27"/>
      <w:szCs w:val="27"/>
      <w:bdr w:val="single" w:color="000000" w:sz="6" w:space="0"/>
    </w:rPr>
  </w:style>
  <w:style w:type="character" w:customStyle="1" w:styleId="13">
    <w:name w:val="bds_more4"/>
    <w:basedOn w:val="6"/>
    <w:qFormat/>
    <w:uiPriority w:val="0"/>
    <w:rPr>
      <w:rFonts w:hint="eastAsia" w:ascii="宋体" w:hAnsi="宋体" w:eastAsia="宋体" w:cs="宋体"/>
    </w:rPr>
  </w:style>
  <w:style w:type="character" w:customStyle="1" w:styleId="14">
    <w:name w:val="bds_more5"/>
    <w:basedOn w:val="6"/>
    <w:qFormat/>
    <w:uiPriority w:val="0"/>
  </w:style>
  <w:style w:type="character" w:customStyle="1" w:styleId="15">
    <w:name w:val="bds_more6"/>
    <w:basedOn w:val="6"/>
    <w:qFormat/>
    <w:uiPriority w:val="0"/>
  </w:style>
  <w:style w:type="character" w:customStyle="1" w:styleId="16">
    <w:name w:val="bds_nopic"/>
    <w:basedOn w:val="6"/>
    <w:qFormat/>
    <w:uiPriority w:val="0"/>
  </w:style>
  <w:style w:type="character" w:customStyle="1" w:styleId="17">
    <w:name w:val="bds_nopic1"/>
    <w:basedOn w:val="6"/>
    <w:qFormat/>
    <w:uiPriority w:val="0"/>
  </w:style>
  <w:style w:type="character" w:customStyle="1" w:styleId="18">
    <w:name w:val="bds_nopic2"/>
    <w:basedOn w:val="6"/>
    <w:qFormat/>
    <w:uiPriority w:val="0"/>
  </w:style>
  <w:style w:type="character" w:customStyle="1" w:styleId="19">
    <w:name w:val="bds_more"/>
    <w:basedOn w:val="6"/>
    <w:qFormat/>
    <w:uiPriority w:val="0"/>
    <w:rPr>
      <w:rFonts w:hint="eastAsia" w:ascii="宋体" w:hAnsi="宋体" w:eastAsia="宋体" w:cs="宋体"/>
    </w:rPr>
  </w:style>
  <w:style w:type="character" w:customStyle="1" w:styleId="20">
    <w:name w:val="bds_more1"/>
    <w:basedOn w:val="6"/>
    <w:qFormat/>
    <w:uiPriority w:val="0"/>
  </w:style>
  <w:style w:type="character" w:customStyle="1" w:styleId="21">
    <w:name w:val="bds_more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2003</Words>
  <Characters>2078</Characters>
  <Lines>0</Lines>
  <Paragraphs>0</Paragraphs>
  <TotalTime>11</TotalTime>
  <ScaleCrop>false</ScaleCrop>
  <LinksUpToDate>false</LinksUpToDate>
  <CharactersWithSpaces>2094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2018-03-15T02:07:00Z</dcterms:created>
  <dc:creator>Administrator</dc:creator>
  <cp:lastModifiedBy>罗彩英</cp:lastModifiedBy>
  <dcterms:modified xsi:type="dcterms:W3CDTF">2022-12-02T00:56:43Z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A99DA023FF8E4488AC89C73A92D0956D</vt:lpwstr>
  </property>
</Properties>
</file>